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1     Загальні положення.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    Положення про всеукраїнську премію «ДИВО-ДИТИНА» (надалі «Положення») складено на підставі статуту Товариства з обмеженою відповідальністю "Премія "Диво-Дитина" у відповідності із Законодавством України та затверджено рішенням Загальних зборів ТОВ "Премія "Диво-Дитина" (протокол №3 від 17 вересня  2006 року).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Засновником, організатором та власником Авторського права на вручення Всеукраїнської премії «ДИВО-ДИТИНА» є ТОВ "Премія "Диво-Дитина".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Положення встановлює загальні засади, принципи організації та проведення загальнонаціональної щорічної премії «ДИВО-ДИТИНА» (надалі «премія»), визначає основні поняття, що використовуються при врученні премії, регламентує відносини між особами, що приймають у ній участь, встановлює їх права, обов’язки, порядок та спеціальні процедури.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В межах цього положення складаються та діють спеціальні правила, процедури та правові режими, забезпечення організації та проведення премії, обов’язкові для всіх осіб, що прямо, опосередковано або шляхом реєстрації погодилися приймати у ній участь як організатори, учасники, спонсори, меценати, рекламісти.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Підпис повноважної особи є преюдиційним для погодження із правилами та процедурами премії.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Премія «ДИВО-ДИТИНА» є публічною, відкритою та суспільно корисною Премією.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Інформація про премію та правила вручення Премії оголошуються публічно через засоби масової інформації (загальні та електронні, в тому числі через Інтернет) Міністерством освіти і науки, Міністерством у справах сім’ї, молоді та спорту та іншими шляхами які не суперечать чинному законодавству. Будь-яка особа має право ознайомлення із умовами та правилами проведення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2.     Мета вручення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 Премію створено з метою пошуку, відбору  та нагородження на підставі експертної оцінки за встановленими номінаціями  найталановитіших та найобдарованіших дітей в Україні, що мають унікальні, особливі розумові або фізичні здібності, незвичайні вміння, мають надзвичайну схильність до науки, спорту та творчості і можуть здивувати по-справжньому.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3. Номінації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1)    Найрозумніша дитина;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2)    Найспортивніша дитина;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3)    Найтворча дитина;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4)    Найдивовижніша дитина;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5)    Найгероїчніша дитина.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Кількість та назви номінацій можуть змінюватися оргкомітетом за згодою автора ідеї. Усі можливі зміни з цього приводу повинні затверджуватися щорічно оргкомітетом та оформлюватися Протоколом.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4. Характеристика номінацій.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   При виборі номінацій, а дитина - учасник, батьки та/або керівник навчально-виховного закладу повинен керуватися нижченаведеними характеристиками та вимогами до учасників по наступним номінаціям: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1)   </w:t>
      </w: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Найрозумніша дитина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t>- діти, які мають досягнення, або відкриття у науковій сфері, високо ерудовані діти, винахідники, раціоналізатори, переможці та призери шкільних олімпіад, різних інтелектуальних ігор та науково-технічних конкурсів, діти, що мають незвичайні розумові здібності і таланти.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2)   </w:t>
      </w: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Найспортивніша дитина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t>- діти, що мають спортивні звання, переможці і призери республіканських та міжнародних спортивних змагань.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3)   </w:t>
      </w: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Найтворча дитина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t>- діти, переможці творчих конкурсів та фестивалів в різних видах мистецтва (література, поезія, архітектура, живопис, дизайн, музика та кінотворчість, образотворче мистецтво, театральне мистецтво та ін.)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lastRenderedPageBreak/>
        <w:t>4)  </w:t>
      </w:r>
      <w:r w:rsidRPr="005075F3">
        <w:rPr>
          <w:rFonts w:ascii="Arial" w:eastAsia="Times New Roman" w:hAnsi="Arial" w:cs="Arial"/>
          <w:sz w:val="16"/>
          <w:lang w:eastAsia="ru-RU"/>
        </w:rPr>
        <w:t> </w:t>
      </w: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Найдивовижніша дитина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t> - діти-рекордсмени з різних вправ фізичної культури (набивання м’яча, підтягування та ін.), діти які мають унікальні та неймовірні здібностями (феноменальна пам'ять, швидке перемноження/читання, сила, швидкість, гнучкість та ін.) в тому числі паранормальними (феноменальна інтуїція, ясновидіння, пророцтво, чутливість до енергетики, незвичайні знання та вміння у ранньому віці та ін.).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5)   </w:t>
      </w: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Найгероїчніша дитина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t>- діти, що зробили героїчний вчинок (рятування життя іншої людини, власного життя та інші надзвичайні ситуації)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5.   Оргкомітет та керівництво.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 Весь комплекс заходів, пов’язаних із організаційним та матеріально-технічним забезпеченням проведення Премії здійснює оргкомітет спільно з авторами ідеї. Всі члени оргкомітету діють на громадських засадах.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Основними принципами діяльності оргкомітету є: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законність;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колегіальність;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повнота розгляду пропозицій премії;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дотримання умов, правил та процедур премії за Положенням та додатками до нього;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обґрунтованість прийняття рішень;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рівноправність усіх учасників премії перед оргкомітетом;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незалежність членів оргкомітету;</w:t>
      </w:r>
    </w:p>
    <w:p w:rsidR="005075F3" w:rsidRPr="005075F3" w:rsidRDefault="005075F3" w:rsidP="005075F3">
      <w:pPr>
        <w:numPr>
          <w:ilvl w:val="0"/>
          <w:numId w:val="1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професійність членів оргкомітету. 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  Всі витрати, пов’язані з діяльністю оргкомітету забезпечуються організатором та самим оргкомітетом самостійно.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До складу оргкомітету входять представники організатора та запрошені ним особи з числа членів журі, також в разі необхідності можуть залучатися фахівці державних та громадських установ, органів виконавчої та законодавчої влади.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Оргкомітет створюється у кількості від чотирьох до десяти осіб. Персональний склад оргкомітету до початку своєї роботи  повинен бути затверджений наказом організатора.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Оргкомітет премії у своїй діяльності керується чинним законодавством та цим Положенням.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Керує діяльністю оргкомітету та організовує його роботу Голова оргкомітету, який обирається з членів оргкомітету.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Голова оргкомітету в межах своєї компетенції:</w:t>
      </w:r>
    </w:p>
    <w:p w:rsidR="005075F3" w:rsidRPr="005075F3" w:rsidRDefault="005075F3" w:rsidP="005075F3">
      <w:pPr>
        <w:numPr>
          <w:ilvl w:val="0"/>
          <w:numId w:val="2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скликає засідання оргкомітету та головує на них;</w:t>
      </w:r>
    </w:p>
    <w:p w:rsidR="005075F3" w:rsidRPr="005075F3" w:rsidRDefault="005075F3" w:rsidP="005075F3">
      <w:pPr>
        <w:numPr>
          <w:ilvl w:val="0"/>
          <w:numId w:val="2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дає розпорядження та доручення, обов’язкові для членів оргкомітету;</w:t>
      </w:r>
    </w:p>
    <w:p w:rsidR="005075F3" w:rsidRPr="005075F3" w:rsidRDefault="005075F3" w:rsidP="005075F3">
      <w:pPr>
        <w:numPr>
          <w:ilvl w:val="0"/>
          <w:numId w:val="2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представляє оргкомітет в установах та організаціях. 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  Голова оргкомітету зобов’язаний сповістити всіх членів оргкомітету про заплановане засідання за два дні до дати їх проведення. Оповіщення проводиться поштою, телефонограмою, факсом або електронною поштою.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Засідання оргкомітету є правомочним за умови участі у ньому не менш 2/3 всіх членів.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Засідання оргкомітету є закритим, але останній має право заслуховувати на своїх засіданнях усні пояснення учасників, спеціалістів, радників та експертів.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Рішення оргкомітету приймаються простою більшістю голосів від присутніх членів оргкомітету. У разі рівності голосів Голова Оргкомітету має право вирішального голосу.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Всі рішення оргкомітету приймаються шляхом поіменного усного голосування (тільки «за» або «проти»),  які оформлюються протоколами, що підписуються Головую оргкомітету та відповідальним секретарем.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Діяльність оргкомітету припиняється рішенням організатора після затвердження результатів премії та подання звіту організатора.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  Оргкомітет під час здійснення процесуальних дій із організації та проведення премії складає такі документи, перелік яких не є вичерпним: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lastRenderedPageBreak/>
        <w:t>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1.   Рішення про проведення та оголошення початку премії.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2.   Проект програми та бюджету премії.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3.   Проект рекламної компанії та PR-акцій.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4.   Рішення про оголошення переможців премії.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5.   Протоколи засідання оргкомітету та інші робочі документи та угоди.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Оргкомітет готує та розповсюджує в засобах масової інформації оголошення про початок премії, яке повинно містити таку інформацію:</w:t>
      </w:r>
    </w:p>
    <w:p w:rsidR="005075F3" w:rsidRPr="005075F3" w:rsidRDefault="005075F3" w:rsidP="005075F3">
      <w:pPr>
        <w:numPr>
          <w:ilvl w:val="0"/>
          <w:numId w:val="3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основні умови премії;</w:t>
      </w:r>
    </w:p>
    <w:p w:rsidR="005075F3" w:rsidRPr="005075F3" w:rsidRDefault="005075F3" w:rsidP="005075F3">
      <w:pPr>
        <w:numPr>
          <w:ilvl w:val="0"/>
          <w:numId w:val="3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мінімальні вимоги для учасників;</w:t>
      </w:r>
    </w:p>
    <w:p w:rsidR="005075F3" w:rsidRPr="005075F3" w:rsidRDefault="005075F3" w:rsidP="005075F3">
      <w:pPr>
        <w:numPr>
          <w:ilvl w:val="0"/>
          <w:numId w:val="3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термін подання та адреса, за якою подаються анкети та інші матеріали на участь у премії;</w:t>
      </w:r>
    </w:p>
    <w:p w:rsidR="005075F3" w:rsidRPr="005075F3" w:rsidRDefault="005075F3" w:rsidP="005075F3">
      <w:pPr>
        <w:numPr>
          <w:ilvl w:val="0"/>
          <w:numId w:val="3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місце роботи оргкомітету та телефон для довідок з питань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6.   Терміни і місце проведення.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 Прийом анкет учасників та інших документів до 15 березня щорічно.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 Урочиста церемонія нагородження переможців премії: у IІ кварталі щорічно.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 Дата та місце проведення нагородження щорічно визначається Оргкомітетом та повідомляється номінантам, які пройшли перший відбірковий тур, у письмовій формі.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7. Умови участі у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  До участі у премії запрошуються діти від 4-х до 13 років (включно), що мають унікальні та особливі здібності, які відповідають вищенаведеним номінаціям премії.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Премія охоплює всіх дітей України.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Кожен учасник повинен надіслати:   </w:t>
      </w:r>
    </w:p>
    <w:p w:rsidR="005075F3" w:rsidRPr="005075F3" w:rsidRDefault="005075F3" w:rsidP="005075F3">
      <w:pPr>
        <w:numPr>
          <w:ilvl w:val="0"/>
          <w:numId w:val="4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правильно заповнену анкету за підписом батьків або уповноважених осіб,</w:t>
      </w:r>
    </w:p>
    <w:p w:rsidR="005075F3" w:rsidRPr="005075F3" w:rsidRDefault="005075F3" w:rsidP="005075F3">
      <w:pPr>
        <w:numPr>
          <w:ilvl w:val="0"/>
          <w:numId w:val="4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копію свідоцтва про народження,</w:t>
      </w:r>
    </w:p>
    <w:p w:rsidR="005075F3" w:rsidRPr="005075F3" w:rsidRDefault="005075F3" w:rsidP="005075F3">
      <w:pPr>
        <w:numPr>
          <w:ilvl w:val="0"/>
          <w:numId w:val="4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матеріали, які свідчать про досягнення учасника (копії дипломів, свідоцтв, грамот, фото-, відео- , статті та інші матеріали).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Анкети учасників та інші матеріали повинні бути надіслані на адресу організатора до 15 березня щорічно рекомендованим листом або на електронну пошту.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Надіслані документи та матеріали поверненню не підлягають.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Організатор залишає за собою право використовувати надіслані матеріли на власний розсуд, з метою якомога більшого інформування про учасника.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Адреса та назва організатора: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ТОВ "Премія "Диво-Дитина"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03186, м. Київ, вул. Авіаконструктора Антонова, 5-Б, оф. 712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divo.dutuna@gmail.com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Обрання номінації для участі в премії визначається учасником, або батьками за власним розсудом.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До участі у премії  не допускаються учасники, які не вірно заповнили Анкету, або вказали неправдиву/непідтверджену  інформацію.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 8. Порядок проведення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lastRenderedPageBreak/>
        <w:t> Проведення премії передбачає 3 етапи: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1) Етап 1: Правильно заповнені анкети учасників та матеріали, які були надіслані на адресу організатора до 15 березня щорічно обов’язково будуть прийняті до розгляду комісією. Оцінка поданих матеріалів здійснюється комісією за 5-ти бальною шкалою по кожній номінації. Учасники по кожній номінації, які отримали найбільшу кількість балів запрошуються до участі у другому етапі премії (не більше 10 учасників по кожній номінації).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Свідоцтво про перемогу в першому етапі буде відправлено кожному переможцю першого етапу рекомендованим листом з повідомленням на домашню адресу.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2) Етап 2: Участь у другому етапі приймають лише учасники, які перемогли у першому етапі.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Оцінка матеріалів та анкет учасників, які ввійшли до другого етапу, буде проводитися по кожній номінації:</w:t>
      </w:r>
    </w:p>
    <w:p w:rsidR="005075F3" w:rsidRPr="005075F3" w:rsidRDefault="005075F3" w:rsidP="005075F3">
      <w:pPr>
        <w:numPr>
          <w:ilvl w:val="0"/>
          <w:numId w:val="5"/>
        </w:numPr>
        <w:shd w:val="clear" w:color="auto" w:fill="FFFFFF"/>
        <w:spacing w:after="68" w:line="285" w:lineRule="atLeast"/>
        <w:ind w:left="0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Журі оцінює учасників за 5-ти бальною шкалою, за результатами оцінювання підсумовуються оцінки усіх членів журі у номінації для кожного учасника. Таким чином визначається загальна оцінка для учасника в номінації. Результати підрахунку балів оформлюються Протоколом, який подається до оргкомітету премії. 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За загальним підрахунком балів визначаються фіналісти премії (по 3 учасника у кожній номінації). Результати голосування оформлюються Протоколом, за підписом голови журі та голови оргкомітету.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3) Етап 3. Переможці премії визначаються шляхом оцінювання членами журі показових виступів фіналістів. Оцінювання здійснюється відкрито шляхом виставлення балів по 5-ти бальній шкалі. За результатом підрахунку балів визначаються перша, друга та третя премії. Результати голосування оформлюються Протоколом, який складає оргкомітет. Зазначений Протокол є єдиним офіційним документом, яким визначаються переможці премії, та який повинен бути підписаний кожним членом журі особисто та головою оргкомітету.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Переможцям премії по кожній номінації надається звання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«ДИВО-ДИТИНА» з зазначенням року перемоги та назви номінації.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Кожного учасника третього етапу буде запрошено рекомендованим листом на урочисту церемонію нагородження (з зазначенням дати і місця проведення церемонії Нагородження), на яку він повинен прибути з одним із своїх батьків, інших близьких родичів або уповноваженим представником навчально-виховного закладу.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Організатор залишає за собою право запросити до участі в церемонії нагородження учасників, які за кількістю отриманих балів посіли 4-те та 5-те місце.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Показові виступи та церемонія нагородження повинна відбуватися щорічно у квітні присутності офіційних осіб та відомих діячів країни, а також засобів масової інформації (Телебачення, радіомовлення, преса) в одному з великих концертних залів.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9.   Оцінка учасників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 Оцінка учасників та поданих ними матеріалів здійснюється комісією, журі.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До складу комісії кількістю 10 осіб входять представники Оргкомітету та фахівці з державних та громадських організацій, інших підприємств, які прямо або опосередковано пов’язані з розвитком та вихованням дітей,  також до складу комісії можуть бути запрошені члени журі.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До складу журі входять представники Оргкомітету, науки, культури, телебачення, естрадні зірки, спортсмени, політики, державні діячі та інших фахівців державних, громадських організацій та підприємств, які прямо або опосередковано пов’язані з розвитком та вихованням дітей .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При виставленні оцінок учасникам, члени журі та комісії керуються власним досвідом, фахом та цим положенням, дотримуючись принципів: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-         Законність;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-         Чесність;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-         Неупередженість;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-         Повнота розгляду.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 Протокол журі щодо визначення балів, виставлених учасникам другого етапу, повинен бути підписаний кожним членом журі особисто.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lastRenderedPageBreak/>
        <w:t>10. Премії і призи.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За перемогу у премії засновуються наступні призи та подарунки: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За 3-е місце у кожній номінації.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 • Звання та диплом - Фіналіст Премії «ДИВО-ДИТИНА», з зазначенням року перемоги і назви номінації.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 • Грошова премія та подарунки вартістю не менше 3000 грн.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За 2-е місце у кожній номінації.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 • Звання та диплом - Фіналіст Премії «ДИВО-ДИТИНА», з зазначенням року перемоги і назви номінації.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 • Грошова премія та подарунки вартістю не менше 5000 грн.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За 1-е місце у кожній номінації.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 Переможець Премії отримує: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 • Звання та диплом - Переможець Премії «ДИВО-ДИТИНА», з зазначенням року перемоги і назви номінації.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 • Грошова премія та подарунки вартістю не менше 7000 грн.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 Зазначені грошові премії та подарунки не включають спеціальних подарунків від спонсорів, меценатів, членів журі та інших.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 Також переможці Премії будуть запрошені до співробітництва з зацікавленими організаціями та підприємствами (газети, журнали, телебачення та ін.)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11. Забезпечення Премії.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 З метою матеріально-технічного організаційного забезпечення премії організатор та оргкомітет здійснюють залучення на договірній основі партнерів з представників рекламістів,  засобів масової інформації, засобів зв’язку, власників техніки, аудиторів, юристів, власників приміщень, меценатів, спонсорів, тощо.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  Інформація про спонсорів та меценатів доводиться до споживача шляхом здійснення репортажів, відео, рекламних роликів, розташування  логотипів на афішах, бігбордах та іншої печатної продукції щодо проведення премії.  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Усі правовідносини обумовлюються письмовим договором.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12. Розгляд спорів.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       У разі порушення процедур проведення премії, інших умов цього Положення, учасники мають право звернутися з відповідною заявою до оргкомітету.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 Заява може бути подана не пізніше 10-ти днів після одержання копії рішення оргкомітету.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 Оргкомітет після одержання заяви зобов’язаний перевірити викладені претензії і у разу виявлення порушень скасувати власне рішення і дати відповідь по суті заяви протягом 10-ти днів з моменту її одержання.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       Не можуть бути оскаржені рішення оргкомітету про спосіб проведення премії і процедури визначення переможців</w:t>
      </w:r>
    </w:p>
    <w:p w:rsidR="005075F3" w:rsidRPr="005075F3" w:rsidRDefault="005075F3" w:rsidP="005075F3">
      <w:pPr>
        <w:shd w:val="clear" w:color="auto" w:fill="FFFFFF"/>
        <w:spacing w:before="100" w:beforeAutospacing="1" w:after="100" w:afterAutospacing="1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b/>
          <w:bCs/>
          <w:sz w:val="16"/>
          <w:lang w:eastAsia="ru-RU"/>
        </w:rPr>
        <w:t>З питань спонсорства та меценатства просимо звертатися до оргкомітету премії за адресою: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ТОВ "Премія "Диво-Дитина"</w:t>
      </w:r>
      <w:r w:rsidRPr="005075F3">
        <w:rPr>
          <w:rFonts w:ascii="Arial" w:eastAsia="Times New Roman" w:hAnsi="Arial" w:cs="Arial"/>
          <w:sz w:val="16"/>
          <w:szCs w:val="16"/>
          <w:lang w:eastAsia="ru-RU"/>
        </w:rPr>
        <w:br/>
        <w:t>03186, м. Київ, вул. Авіаконструктора Антонова, 5-Б, оф. 712; тел.: (044)-490-92-63(68) або (063) 709 99 16.</w:t>
      </w:r>
    </w:p>
    <w:p w:rsidR="005075F3" w:rsidRPr="005075F3" w:rsidRDefault="005075F3" w:rsidP="005075F3">
      <w:pPr>
        <w:shd w:val="clear" w:color="auto" w:fill="FFFFFF"/>
        <w:spacing w:after="0" w:line="285" w:lineRule="atLeast"/>
        <w:rPr>
          <w:rFonts w:ascii="Arial" w:eastAsia="Times New Roman" w:hAnsi="Arial" w:cs="Arial"/>
          <w:sz w:val="16"/>
          <w:szCs w:val="16"/>
          <w:lang w:eastAsia="ru-RU"/>
        </w:rPr>
      </w:pPr>
      <w:r w:rsidRPr="005075F3">
        <w:rPr>
          <w:rFonts w:ascii="Arial" w:eastAsia="Times New Roman" w:hAnsi="Arial" w:cs="Arial"/>
          <w:sz w:val="16"/>
          <w:szCs w:val="16"/>
          <w:lang w:eastAsia="ru-RU"/>
        </w:rPr>
        <w:t>divo.dutuna@gmail.com</w:t>
      </w:r>
    </w:p>
    <w:p w:rsidR="00E24B93" w:rsidRPr="005075F3" w:rsidRDefault="00E24B93"/>
    <w:sectPr w:rsidR="00E24B93" w:rsidRPr="005075F3" w:rsidSect="005075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289D"/>
    <w:multiLevelType w:val="multilevel"/>
    <w:tmpl w:val="86BE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D095D"/>
    <w:multiLevelType w:val="multilevel"/>
    <w:tmpl w:val="D898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40B84"/>
    <w:multiLevelType w:val="multilevel"/>
    <w:tmpl w:val="E16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05FF8"/>
    <w:multiLevelType w:val="multilevel"/>
    <w:tmpl w:val="FF4E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6643F"/>
    <w:multiLevelType w:val="multilevel"/>
    <w:tmpl w:val="26C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5075F3"/>
    <w:rsid w:val="001E7734"/>
    <w:rsid w:val="005075F3"/>
    <w:rsid w:val="00907B58"/>
    <w:rsid w:val="00A320ED"/>
    <w:rsid w:val="00D65E1F"/>
    <w:rsid w:val="00E2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9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075F3"/>
    <w:rPr>
      <w:b/>
      <w:bCs/>
    </w:rPr>
  </w:style>
  <w:style w:type="character" w:customStyle="1" w:styleId="apple-converted-space">
    <w:name w:val="apple-converted-space"/>
    <w:basedOn w:val="a0"/>
    <w:rsid w:val="00507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2223</Words>
  <Characters>12677</Characters>
  <Application>Microsoft Office Word</Application>
  <DocSecurity>0</DocSecurity>
  <Lines>105</Lines>
  <Paragraphs>29</Paragraphs>
  <ScaleCrop>false</ScaleCrop>
  <Company>MultiDVD Team</Company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2019-12-10T11:01:00Z</dcterms:created>
  <dcterms:modified xsi:type="dcterms:W3CDTF">2019-12-10T11:02:00Z</dcterms:modified>
</cp:coreProperties>
</file>